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73 vom 23. Dezember 2022</w:t>
      </w:r>
    </w:p>
    <w:p>
      <w:r>
        <w:t>SZ Gerichte, 2022-12-23, DE</w:t>
      </w:r>
    </w:p>
    <w:p>
      <w:r>
        <w:rPr>
          <w:b/>
        </w:rPr>
        <w:t xml:space="preserve">Quelle: </w:t>
      </w:r>
      <w:r>
        <w:t>https://mcp.opencaselaw.ch/entscheid/sz_gerichte_BEK 2022 73</w:t>
      </w:r>
    </w:p>
    <w:p>
      <w:r>
        <w:t>FR: SZ_GERICHTE BEK 2022 73 du 23 décembre 2022</w:t>
      </w:r>
    </w:p>
    <w:p>
      <w:r>
        <w:t>IT: SZ_GERICHTE BEK 2022 73 del 23 dicembre 2022</w:t>
      </w:r>
    </w:p>
    <w:p>
      <w:pPr>
        <w:pStyle w:val="Heading2"/>
      </w:pPr>
      <w:r>
        <w:t>Regeste</w:t>
      </w:r>
    </w:p>
    <w:p>
      <w:r>
        <w:t>Einstellung Strafverfahren |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 , Beschuldigte und Beschwerdegegnerin,</w:t>
      </w:r>
    </w:p>
    <w:p>
      <w:r>
        <w:rPr>
          <w:b/>
        </w:rPr>
        <w:t>E. 2</w:t>
      </w:r>
    </w:p>
    <w:p>
      <w:r>
        <w:t>Abteilung, Postfach 1201, Schmiedgasse 21, 6431 Schwyz, Strafverfolgungsbehörde und Beschwerdegegnerin, vertreten durch Staatsanwältin D.________, \n \n \n \n \n \n \n \n \n \n betreffend \n Einstellung Strafverfahren \n \n \n \n (Beschwerde gegen die Einstellungsverfügung der Staatsanwaltschaft vom 13. April 2022, SU 2021 10158);- \n \n \n \n hat der Kantonsgerichtspräsident, \n \n nachdem sich ergeben und in Erwägung: \n 1. Mit Verfügung vom 13. April 2022 stellte die Staatsanwaltschaft das Strafverfahren gegen die Beschuldigte betreffend üble Nachrede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